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76443" w14:textId="77777777" w:rsidR="004A4008" w:rsidRDefault="00000000">
      <w:pPr>
        <w:jc w:val="center"/>
      </w:pPr>
      <w:r>
        <w:rPr>
          <w:b/>
          <w:color w:val="2764D8"/>
          <w:sz w:val="52"/>
        </w:rPr>
        <w:t>Enterprise Revenue Firewall Demo</w:t>
      </w:r>
    </w:p>
    <w:p w14:paraId="6396DFA7" w14:textId="5C4AC3C7" w:rsidR="004A4008" w:rsidRDefault="00000000" w:rsidP="002955BB">
      <w:pPr>
        <w:jc w:val="center"/>
      </w:pPr>
      <w:r>
        <w:rPr>
          <w:i/>
        </w:rPr>
        <w:t>Application Mailer Demonstration Summary</w:t>
      </w:r>
      <w:r>
        <w:rPr>
          <w:noProof/>
        </w:rPr>
        <w:drawing>
          <wp:inline distT="0" distB="0" distL="0" distR="0" wp14:anchorId="1C13854A" wp14:editId="401DAB69">
            <wp:extent cx="8846820" cy="58978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256ec116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46820" cy="589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F06A6" w14:textId="77777777" w:rsidR="004A4008" w:rsidRDefault="00000000">
      <w:r>
        <w:rPr>
          <w:b/>
          <w:sz w:val="30"/>
        </w:rPr>
        <w:lastRenderedPageBreak/>
        <w:t>Overview</w:t>
      </w:r>
    </w:p>
    <w:p w14:paraId="117EE73F" w14:textId="77777777" w:rsidR="004A4008" w:rsidRDefault="00000000">
      <w:r>
        <w:t>This demonstration shows a deterministic-first compliance firewall that reviews billing or claims narratives before downstream processing.</w:t>
      </w:r>
    </w:p>
    <w:p w14:paraId="4C7A26AA" w14:textId="77777777" w:rsidR="004A4008" w:rsidRDefault="00000000">
      <w:r>
        <w:rPr>
          <w:b/>
          <w:sz w:val="30"/>
        </w:rPr>
        <w:t>Demo Flow</w:t>
      </w:r>
    </w:p>
    <w:p w14:paraId="052A2C3E" w14:textId="77777777" w:rsidR="004A4008" w:rsidRDefault="00000000">
      <w:r>
        <w:t>Users load a sample payload, execute deterministic rules, escalate only flagged narratives to multi-agent consensus review, apply referee logic, calculate financial impact, and produce a compliant JSON payload.</w:t>
      </w:r>
    </w:p>
    <w:p w14:paraId="3DEFE9E4" w14:textId="77777777" w:rsidR="004A4008" w:rsidRDefault="00000000">
      <w:r>
        <w:rPr>
          <w:b/>
          <w:sz w:val="30"/>
        </w:rPr>
        <w:t>What the Demo Proves</w:t>
      </w:r>
    </w:p>
    <w:p w14:paraId="37EC9F7A" w14:textId="77777777" w:rsidR="004A4008" w:rsidRDefault="00000000">
      <w:r>
        <w:t>Deterministic controls catch prohibited activities immediately, AI review is reserved for semantic ambiguity, consensus results remain auditable, and every transaction produces a structured output receipt.</w:t>
      </w:r>
    </w:p>
    <w:p w14:paraId="0BAEE863" w14:textId="77777777" w:rsidR="004A4008" w:rsidRDefault="00000000">
      <w:r>
        <w:rPr>
          <w:b/>
          <w:sz w:val="30"/>
        </w:rPr>
        <w:t>Key Business Value</w:t>
      </w:r>
    </w:p>
    <w:p w14:paraId="5015C201" w14:textId="77777777" w:rsidR="004A4008" w:rsidRDefault="00000000">
      <w:r>
        <w:t>Revenue protection, compliance enforcement, audit traceability, controlled AI usage, and repeatable operational workflows.</w:t>
      </w:r>
    </w:p>
    <w:p w14:paraId="6DC0885C" w14:textId="77777777" w:rsidR="004A4008" w:rsidRDefault="00000000">
      <w:r>
        <w:rPr>
          <w:b/>
          <w:sz w:val="30"/>
        </w:rPr>
        <w:t>Core Components</w:t>
      </w:r>
    </w:p>
    <w:p w14:paraId="0E3C3620" w14:textId="77777777" w:rsidR="004A4008" w:rsidRDefault="00000000">
      <w:r>
        <w:t>Payload ingestion, deterministic compliance engine, AI consensus service, referee node, financial calculations, audit database record, and compliant JSON output.</w:t>
      </w:r>
    </w:p>
    <w:p w14:paraId="36F5111D" w14:textId="77777777" w:rsidR="004A4008" w:rsidRDefault="00000000">
      <w:r>
        <w:rPr>
          <w:b/>
          <w:sz w:val="30"/>
        </w:rPr>
        <w:t>Illustrative Outcome</w:t>
      </w:r>
    </w:p>
    <w:p w14:paraId="729E54CE" w14:textId="77777777" w:rsidR="004A4008" w:rsidRDefault="00000000">
      <w:r>
        <w:t>The legal sample demonstrates administrative overhead removal, narrative reconstruction, consensus voting, and measurable financial adjustment before database commit.</w:t>
      </w:r>
    </w:p>
    <w:p w14:paraId="1323EDCC" w14:textId="2B5B6AC4" w:rsidR="002955BB" w:rsidRDefault="002955BB" w:rsidP="002955BB">
      <w:r>
        <w:tab/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7002"/>
        <w:gridCol w:w="6966"/>
      </w:tblGrid>
      <w:tr w:rsidR="002955BB" w14:paraId="648709F3" w14:textId="77777777" w:rsidTr="002861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68" w:type="dxa"/>
            <w:gridSpan w:val="2"/>
          </w:tcPr>
          <w:p w14:paraId="6BE25295" w14:textId="4E21D2AB" w:rsidR="002955BB" w:rsidRPr="002955BB" w:rsidRDefault="002955BB" w:rsidP="002955BB">
            <w:pPr>
              <w:pStyle w:val="ListBullet"/>
              <w:numPr>
                <w:ilvl w:val="0"/>
                <w:numId w:val="0"/>
              </w:numPr>
              <w:jc w:val="center"/>
              <w:rPr>
                <w:sz w:val="36"/>
                <w:szCs w:val="36"/>
              </w:rPr>
            </w:pPr>
            <w:r w:rsidRPr="002955BB">
              <w:rPr>
                <w:sz w:val="36"/>
                <w:szCs w:val="36"/>
              </w:rPr>
              <w:t>Demo Walkthrough</w:t>
            </w:r>
          </w:p>
        </w:tc>
      </w:tr>
      <w:tr w:rsidR="002955BB" w14:paraId="67929B9D" w14:textId="77777777" w:rsidTr="00295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2" w:type="dxa"/>
          </w:tcPr>
          <w:p w14:paraId="697EBF8C" w14:textId="317955EB" w:rsidR="002955BB" w:rsidRDefault="002955BB">
            <w:pPr>
              <w:pStyle w:val="ListBullet"/>
              <w:ind w:left="0" w:firstLine="0"/>
            </w:pPr>
            <w:r>
              <w:t>Load sample transaction</w:t>
            </w:r>
          </w:p>
        </w:tc>
        <w:tc>
          <w:tcPr>
            <w:tcW w:w="6966" w:type="dxa"/>
          </w:tcPr>
          <w:p w14:paraId="3E874C9B" w14:textId="439E93D1" w:rsidR="002955BB" w:rsidRDefault="002955BB">
            <w:pPr>
              <w:pStyle w:val="ListBullet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Aggregate votes through referee logic</w:t>
            </w:r>
          </w:p>
        </w:tc>
      </w:tr>
      <w:tr w:rsidR="002955BB" w14:paraId="654C84DB" w14:textId="77777777" w:rsidTr="002955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2" w:type="dxa"/>
          </w:tcPr>
          <w:p w14:paraId="7E68D6E9" w14:textId="70109D54" w:rsidR="002955BB" w:rsidRDefault="002955BB" w:rsidP="002955BB">
            <w:pPr>
              <w:pStyle w:val="ListBullet"/>
            </w:pPr>
            <w:r>
              <w:t>Enter rate and hours</w:t>
            </w:r>
          </w:p>
        </w:tc>
        <w:tc>
          <w:tcPr>
            <w:tcW w:w="6966" w:type="dxa"/>
          </w:tcPr>
          <w:p w14:paraId="170992AC" w14:textId="4A79BD63" w:rsidR="002955BB" w:rsidRDefault="002955BB">
            <w:pPr>
              <w:pStyle w:val="ListBullet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Calculate final audited value</w:t>
            </w:r>
          </w:p>
        </w:tc>
      </w:tr>
      <w:tr w:rsidR="002955BB" w14:paraId="0B19C1D7" w14:textId="77777777" w:rsidTr="00295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2" w:type="dxa"/>
          </w:tcPr>
          <w:p w14:paraId="4391C47D" w14:textId="49A148C3" w:rsidR="002955BB" w:rsidRDefault="002955BB">
            <w:pPr>
              <w:pStyle w:val="ListBullet"/>
              <w:ind w:left="0" w:firstLine="0"/>
            </w:pPr>
            <w:r>
              <w:t>Execute compliance run</w:t>
            </w:r>
          </w:p>
        </w:tc>
        <w:tc>
          <w:tcPr>
            <w:tcW w:w="6966" w:type="dxa"/>
          </w:tcPr>
          <w:p w14:paraId="4A2BBDB6" w14:textId="43E127A1" w:rsidR="002955BB" w:rsidRDefault="002955BB">
            <w:pPr>
              <w:pStyle w:val="ListBullet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Generate compliant JSON payload</w:t>
            </w:r>
          </w:p>
        </w:tc>
      </w:tr>
      <w:tr w:rsidR="002955BB" w14:paraId="174ACD46" w14:textId="77777777" w:rsidTr="002955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2" w:type="dxa"/>
          </w:tcPr>
          <w:p w14:paraId="762E1CF5" w14:textId="3232093F" w:rsidR="002955BB" w:rsidRDefault="002955BB">
            <w:pPr>
              <w:pStyle w:val="ListBullet"/>
              <w:ind w:left="0" w:firstLine="0"/>
            </w:pPr>
            <w:r>
              <w:t>Apply deterministic rules</w:t>
            </w:r>
          </w:p>
        </w:tc>
        <w:tc>
          <w:tcPr>
            <w:tcW w:w="6966" w:type="dxa"/>
          </w:tcPr>
          <w:p w14:paraId="6219EA9F" w14:textId="6867E4F4" w:rsidR="002955BB" w:rsidRDefault="002955BB">
            <w:pPr>
              <w:pStyle w:val="ListBullet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Persist approved transaction</w:t>
            </w:r>
          </w:p>
        </w:tc>
      </w:tr>
      <w:tr w:rsidR="002955BB" w14:paraId="31CD09E8" w14:textId="77777777" w:rsidTr="002955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2" w:type="dxa"/>
          </w:tcPr>
          <w:p w14:paraId="2BB1C568" w14:textId="5839555A" w:rsidR="002955BB" w:rsidRDefault="002955BB">
            <w:pPr>
              <w:pStyle w:val="ListBullet"/>
              <w:ind w:left="0" w:firstLine="0"/>
            </w:pPr>
            <w:r>
              <w:t>Escalate semantic issues to consensus agents</w:t>
            </w:r>
          </w:p>
        </w:tc>
        <w:tc>
          <w:tcPr>
            <w:tcW w:w="6966" w:type="dxa"/>
          </w:tcPr>
          <w:p w14:paraId="5DEEEB7D" w14:textId="77777777" w:rsidR="002955BB" w:rsidRDefault="002955BB" w:rsidP="002955BB">
            <w:pPr>
              <w:pStyle w:val="ListBullet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A153EB4" w14:textId="51E5EB66" w:rsidR="004A4008" w:rsidRDefault="004A4008" w:rsidP="002955BB">
      <w:pPr>
        <w:pStyle w:val="ListBullet"/>
        <w:numPr>
          <w:ilvl w:val="0"/>
          <w:numId w:val="0"/>
        </w:numPr>
        <w:ind w:left="360"/>
      </w:pPr>
    </w:p>
    <w:sectPr w:rsidR="004A4008" w:rsidSect="002955BB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0A86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376343">
    <w:abstractNumId w:val="8"/>
  </w:num>
  <w:num w:numId="2" w16cid:durableId="227034658">
    <w:abstractNumId w:val="6"/>
  </w:num>
  <w:num w:numId="3" w16cid:durableId="125467284">
    <w:abstractNumId w:val="5"/>
  </w:num>
  <w:num w:numId="4" w16cid:durableId="1962805799">
    <w:abstractNumId w:val="4"/>
  </w:num>
  <w:num w:numId="5" w16cid:durableId="1613324701">
    <w:abstractNumId w:val="7"/>
  </w:num>
  <w:num w:numId="6" w16cid:durableId="1527520289">
    <w:abstractNumId w:val="3"/>
  </w:num>
  <w:num w:numId="7" w16cid:durableId="742722307">
    <w:abstractNumId w:val="2"/>
  </w:num>
  <w:num w:numId="8" w16cid:durableId="800541972">
    <w:abstractNumId w:val="1"/>
  </w:num>
  <w:num w:numId="9" w16cid:durableId="1890990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55BB"/>
    <w:rsid w:val="0029639D"/>
    <w:rsid w:val="00326F90"/>
    <w:rsid w:val="004A4008"/>
    <w:rsid w:val="007534A1"/>
    <w:rsid w:val="00AA1D8D"/>
    <w:rsid w:val="00B47730"/>
    <w:rsid w:val="00CB0664"/>
    <w:rsid w:val="00D409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A5A330"/>
  <w14:defaultImageDpi w14:val="300"/>
  <w15:docId w15:val="{02002339-01F6-4BA2-8149-76E54A91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4-Accent1">
    <w:name w:val="Grid Table 4 Accent 1"/>
    <w:basedOn w:val="TableNormal"/>
    <w:uiPriority w:val="49"/>
    <w:rsid w:val="002955B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Schallert</dc:creator>
  <cp:keywords/>
  <dc:description/>
  <cp:lastModifiedBy>Jamie Lynn Schallert</cp:lastModifiedBy>
  <cp:revision>2</cp:revision>
  <dcterms:created xsi:type="dcterms:W3CDTF">2026-09-13T16:39:00Z</dcterms:created>
  <dcterms:modified xsi:type="dcterms:W3CDTF">2026-09-13T16:39:00Z</dcterms:modified>
  <cp:category/>
</cp:coreProperties>
</file>